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312" w:type="dxa"/>
        <w:tblInd w:w="-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1"/>
        <w:gridCol w:w="5247"/>
        <w:gridCol w:w="772"/>
        <w:gridCol w:w="1482"/>
      </w:tblGrid>
      <w:tr w:rsidR="005C7FE8" w:rsidRPr="009E6B02" w:rsidTr="00CB7223">
        <w:tc>
          <w:tcPr>
            <w:tcW w:w="811" w:type="dxa"/>
            <w:shd w:val="clear" w:color="auto" w:fill="auto"/>
            <w:vAlign w:val="center"/>
          </w:tcPr>
          <w:p w:rsidR="005C7FE8" w:rsidRPr="009E6B02" w:rsidRDefault="005C7FE8" w:rsidP="00CB7223">
            <w:pPr>
              <w:spacing w:after="0"/>
              <w:jc w:val="center"/>
              <w:rPr>
                <w:rFonts w:eastAsia="Calibri"/>
                <w:b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Α/Α</w:t>
            </w:r>
          </w:p>
        </w:tc>
        <w:tc>
          <w:tcPr>
            <w:tcW w:w="5247" w:type="dxa"/>
            <w:shd w:val="clear" w:color="auto" w:fill="auto"/>
            <w:vAlign w:val="center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ΧΑΡΑΚΤΗΡΙΣΤΙΚΑ - ΤΕΧΝΙΚΕΣ ΠΡΟΔΙΑΓΡΑΦΕΣ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 xml:space="preserve">ΝΑΙ - ΟΧΙ 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ΠΑΡΑΠΟΜΠΗ</w:t>
            </w:r>
          </w:p>
        </w:tc>
      </w:tr>
      <w:tr w:rsidR="005C7FE8" w:rsidRPr="009E6B02" w:rsidTr="00CB7223">
        <w:trPr>
          <w:trHeight w:val="1231"/>
        </w:trPr>
        <w:tc>
          <w:tcPr>
            <w:tcW w:w="8312" w:type="dxa"/>
            <w:gridSpan w:val="4"/>
            <w:shd w:val="clear" w:color="auto" w:fill="auto"/>
          </w:tcPr>
          <w:p w:rsidR="005C7FE8" w:rsidRPr="009E6B02" w:rsidRDefault="005C7FE8" w:rsidP="00CB7223">
            <w:pPr>
              <w:spacing w:after="0"/>
              <w:jc w:val="center"/>
              <w:rPr>
                <w:rFonts w:eastAsia="Calibri"/>
                <w:b/>
                <w:szCs w:val="22"/>
                <w:lang w:val="el-GR"/>
              </w:rPr>
            </w:pPr>
            <w:r w:rsidRPr="009E6B02">
              <w:rPr>
                <w:rFonts w:eastAsia="Calibri"/>
                <w:b/>
                <w:szCs w:val="22"/>
                <w:lang w:val="el-GR"/>
              </w:rPr>
              <w:t xml:space="preserve">ΤΜΗΜΑ 16 </w:t>
            </w:r>
            <w:proofErr w:type="spellStart"/>
            <w:r w:rsidRPr="009E6B02">
              <w:rPr>
                <w:rFonts w:eastAsia="Calibri"/>
                <w:b/>
                <w:szCs w:val="22"/>
                <w:lang w:val="el-GR"/>
              </w:rPr>
              <w:t>Σύστημα</w:t>
            </w:r>
            <w:proofErr w:type="spellEnd"/>
            <w:r w:rsidRPr="009E6B02">
              <w:rPr>
                <w:rFonts w:eastAsia="Calibri"/>
                <w:b/>
                <w:szCs w:val="22"/>
                <w:lang w:val="el-GR"/>
              </w:rPr>
              <w:t xml:space="preserve"> </w:t>
            </w:r>
            <w:proofErr w:type="spellStart"/>
            <w:r w:rsidRPr="009E6B02">
              <w:rPr>
                <w:rFonts w:eastAsia="Calibri"/>
                <w:b/>
                <w:szCs w:val="22"/>
                <w:lang w:val="el-GR"/>
              </w:rPr>
              <w:t>ταχείας</w:t>
            </w:r>
            <w:proofErr w:type="spellEnd"/>
            <w:r w:rsidRPr="009E6B02">
              <w:rPr>
                <w:rFonts w:eastAsia="Calibri"/>
                <w:b/>
                <w:szCs w:val="22"/>
                <w:lang w:val="el-GR"/>
              </w:rPr>
              <w:t xml:space="preserve"> </w:t>
            </w:r>
            <w:proofErr w:type="spellStart"/>
            <w:r w:rsidRPr="009E6B02">
              <w:rPr>
                <w:rFonts w:eastAsia="Calibri"/>
                <w:b/>
                <w:szCs w:val="22"/>
                <w:lang w:val="el-GR"/>
              </w:rPr>
              <w:t>εκτέλεσης</w:t>
            </w:r>
            <w:proofErr w:type="spellEnd"/>
            <w:r w:rsidRPr="009E6B02">
              <w:rPr>
                <w:rFonts w:eastAsia="Calibri"/>
                <w:b/>
                <w:szCs w:val="22"/>
                <w:lang w:val="el-GR"/>
              </w:rPr>
              <w:t xml:space="preserve"> της </w:t>
            </w:r>
            <w:r w:rsidRPr="009E6B02">
              <w:rPr>
                <w:rFonts w:eastAsia="Calibri"/>
                <w:b/>
                <w:szCs w:val="22"/>
              </w:rPr>
              <w:t>PCR</w:t>
            </w:r>
            <w:r w:rsidRPr="009E6B02">
              <w:rPr>
                <w:rFonts w:eastAsia="Calibri"/>
                <w:b/>
                <w:szCs w:val="22"/>
                <w:lang w:val="el-GR"/>
              </w:rPr>
              <w:t xml:space="preserve"> για τον </w:t>
            </w:r>
            <w:proofErr w:type="spellStart"/>
            <w:r w:rsidRPr="009E6B02">
              <w:rPr>
                <w:rFonts w:eastAsia="Calibri"/>
                <w:b/>
                <w:szCs w:val="22"/>
                <w:lang w:val="el-GR"/>
              </w:rPr>
              <w:t>ποσοτικο</w:t>
            </w:r>
            <w:proofErr w:type="spellEnd"/>
            <w:r w:rsidRPr="009E6B02">
              <w:rPr>
                <w:rFonts w:eastAsia="Calibri"/>
                <w:b/>
                <w:szCs w:val="22"/>
                <w:lang w:val="el-GR"/>
              </w:rPr>
              <w:t xml:space="preserve">́ και </w:t>
            </w:r>
            <w:proofErr w:type="spellStart"/>
            <w:r w:rsidRPr="009E6B02">
              <w:rPr>
                <w:rFonts w:eastAsia="Calibri"/>
                <w:b/>
                <w:szCs w:val="22"/>
                <w:lang w:val="el-GR"/>
              </w:rPr>
              <w:t>ποιοτικο</w:t>
            </w:r>
            <w:proofErr w:type="spellEnd"/>
            <w:r w:rsidRPr="009E6B02">
              <w:rPr>
                <w:rFonts w:eastAsia="Calibri"/>
                <w:b/>
                <w:szCs w:val="22"/>
                <w:lang w:val="el-GR"/>
              </w:rPr>
              <w:t xml:space="preserve">́ </w:t>
            </w:r>
            <w:proofErr w:type="spellStart"/>
            <w:r w:rsidRPr="009E6B02">
              <w:rPr>
                <w:rFonts w:eastAsia="Calibri"/>
                <w:b/>
                <w:szCs w:val="22"/>
                <w:lang w:val="el-GR"/>
              </w:rPr>
              <w:t>προσδιορισμο</w:t>
            </w:r>
            <w:proofErr w:type="spellEnd"/>
            <w:r w:rsidRPr="009E6B02">
              <w:rPr>
                <w:rFonts w:eastAsia="Calibri"/>
                <w:b/>
                <w:szCs w:val="22"/>
                <w:lang w:val="el-GR"/>
              </w:rPr>
              <w:t xml:space="preserve">́ </w:t>
            </w:r>
            <w:proofErr w:type="spellStart"/>
            <w:r w:rsidRPr="009E6B02">
              <w:rPr>
                <w:rFonts w:eastAsia="Calibri"/>
                <w:b/>
                <w:szCs w:val="22"/>
                <w:lang w:val="el-GR"/>
              </w:rPr>
              <w:t>νουκλεϊκών</w:t>
            </w:r>
            <w:proofErr w:type="spellEnd"/>
            <w:r w:rsidRPr="009E6B02">
              <w:rPr>
                <w:rFonts w:eastAsia="Calibri"/>
                <w:b/>
                <w:szCs w:val="22"/>
                <w:lang w:val="el-GR"/>
              </w:rPr>
              <w:t xml:space="preserve"> </w:t>
            </w:r>
            <w:proofErr w:type="spellStart"/>
            <w:r w:rsidRPr="009E6B02">
              <w:rPr>
                <w:rFonts w:eastAsia="Calibri"/>
                <w:b/>
                <w:szCs w:val="22"/>
                <w:lang w:val="el-GR"/>
              </w:rPr>
              <w:t>οξέων</w:t>
            </w:r>
            <w:proofErr w:type="spellEnd"/>
            <w:r w:rsidRPr="009E6B02">
              <w:rPr>
                <w:rFonts w:eastAsia="Calibri"/>
                <w:b/>
                <w:szCs w:val="22"/>
                <w:lang w:val="el-GR"/>
              </w:rPr>
              <w:t xml:space="preserve">, με </w:t>
            </w:r>
            <w:proofErr w:type="spellStart"/>
            <w:r w:rsidRPr="009E6B02">
              <w:rPr>
                <w:rFonts w:eastAsia="Calibri"/>
                <w:b/>
                <w:szCs w:val="22"/>
                <w:lang w:val="el-GR"/>
              </w:rPr>
              <w:t>καταγραφη</w:t>
            </w:r>
            <w:proofErr w:type="spellEnd"/>
            <w:r w:rsidRPr="009E6B02">
              <w:rPr>
                <w:rFonts w:eastAsia="Calibri"/>
                <w:b/>
                <w:szCs w:val="22"/>
                <w:lang w:val="el-GR"/>
              </w:rPr>
              <w:t xml:space="preserve">́ και </w:t>
            </w:r>
            <w:proofErr w:type="spellStart"/>
            <w:r w:rsidRPr="009E6B02">
              <w:rPr>
                <w:rFonts w:eastAsia="Calibri"/>
                <w:b/>
                <w:szCs w:val="22"/>
                <w:lang w:val="el-GR"/>
              </w:rPr>
              <w:t>ταυτόχρονη</w:t>
            </w:r>
            <w:proofErr w:type="spellEnd"/>
            <w:r w:rsidRPr="009E6B02">
              <w:rPr>
                <w:rFonts w:eastAsia="Calibri"/>
                <w:b/>
                <w:szCs w:val="22"/>
                <w:lang w:val="el-GR"/>
              </w:rPr>
              <w:t xml:space="preserve"> </w:t>
            </w:r>
            <w:proofErr w:type="spellStart"/>
            <w:r w:rsidRPr="009E6B02">
              <w:rPr>
                <w:rFonts w:eastAsia="Calibri"/>
                <w:b/>
                <w:szCs w:val="22"/>
                <w:lang w:val="el-GR"/>
              </w:rPr>
              <w:t>παρακολούθηση</w:t>
            </w:r>
            <w:proofErr w:type="spellEnd"/>
            <w:r w:rsidRPr="009E6B02">
              <w:rPr>
                <w:rFonts w:eastAsia="Calibri"/>
                <w:b/>
                <w:szCs w:val="22"/>
                <w:lang w:val="el-GR"/>
              </w:rPr>
              <w:t xml:space="preserve"> της </w:t>
            </w:r>
            <w:proofErr w:type="spellStart"/>
            <w:r w:rsidRPr="009E6B02">
              <w:rPr>
                <w:rFonts w:eastAsia="Calibri"/>
                <w:b/>
                <w:szCs w:val="22"/>
                <w:lang w:val="el-GR"/>
              </w:rPr>
              <w:t>κινητικής</w:t>
            </w:r>
            <w:proofErr w:type="spellEnd"/>
            <w:r w:rsidRPr="009E6B02">
              <w:rPr>
                <w:rFonts w:eastAsia="Calibri"/>
                <w:b/>
                <w:szCs w:val="22"/>
                <w:lang w:val="el-GR"/>
              </w:rPr>
              <w:t xml:space="preserve"> της </w:t>
            </w:r>
            <w:proofErr w:type="spellStart"/>
            <w:r w:rsidRPr="009E6B02">
              <w:rPr>
                <w:rFonts w:eastAsia="Calibri"/>
                <w:b/>
                <w:szCs w:val="22"/>
                <w:lang w:val="el-GR"/>
              </w:rPr>
              <w:t>αντίδρασης</w:t>
            </w:r>
            <w:proofErr w:type="spellEnd"/>
            <w:r w:rsidRPr="009E6B02">
              <w:rPr>
                <w:rFonts w:eastAsia="Calibri"/>
                <w:b/>
                <w:szCs w:val="22"/>
                <w:lang w:val="el-GR"/>
              </w:rPr>
              <w:t xml:space="preserve"> σε </w:t>
            </w:r>
            <w:proofErr w:type="spellStart"/>
            <w:r w:rsidRPr="009E6B02">
              <w:rPr>
                <w:rFonts w:eastAsia="Calibri"/>
                <w:b/>
                <w:szCs w:val="22"/>
                <w:lang w:val="el-GR"/>
              </w:rPr>
              <w:t>πραγματικο</w:t>
            </w:r>
            <w:proofErr w:type="spellEnd"/>
            <w:r w:rsidRPr="009E6B02">
              <w:rPr>
                <w:rFonts w:eastAsia="Calibri"/>
                <w:b/>
                <w:szCs w:val="22"/>
                <w:lang w:val="el-GR"/>
              </w:rPr>
              <w:t xml:space="preserve">́ </w:t>
            </w:r>
            <w:proofErr w:type="spellStart"/>
            <w:r w:rsidRPr="009E6B02">
              <w:rPr>
                <w:rFonts w:eastAsia="Calibri"/>
                <w:b/>
                <w:szCs w:val="22"/>
                <w:lang w:val="el-GR"/>
              </w:rPr>
              <w:t>χρόνο</w:t>
            </w:r>
            <w:proofErr w:type="spellEnd"/>
            <w:r w:rsidRPr="009E6B02">
              <w:rPr>
                <w:rFonts w:eastAsia="Calibri"/>
                <w:b/>
                <w:szCs w:val="22"/>
                <w:lang w:val="el-GR"/>
              </w:rPr>
              <w:t xml:space="preserve"> (</w:t>
            </w:r>
            <w:r w:rsidRPr="009E6B02">
              <w:rPr>
                <w:rFonts w:eastAsia="Calibri"/>
                <w:b/>
                <w:szCs w:val="22"/>
              </w:rPr>
              <w:t>real</w:t>
            </w:r>
            <w:r w:rsidRPr="009E6B02">
              <w:rPr>
                <w:rFonts w:eastAsia="Calibri"/>
                <w:b/>
                <w:szCs w:val="22"/>
                <w:lang w:val="el-GR"/>
              </w:rPr>
              <w:t>-</w:t>
            </w:r>
            <w:r w:rsidRPr="009E6B02">
              <w:rPr>
                <w:rFonts w:eastAsia="Calibri"/>
                <w:b/>
                <w:szCs w:val="22"/>
              </w:rPr>
              <w:t>time</w:t>
            </w:r>
            <w:r w:rsidRPr="009E6B02">
              <w:rPr>
                <w:rFonts w:eastAsia="Calibri"/>
                <w:b/>
                <w:szCs w:val="22"/>
                <w:lang w:val="el-GR"/>
              </w:rPr>
              <w:t>),</w:t>
            </w:r>
          </w:p>
          <w:p w:rsidR="005C7FE8" w:rsidRPr="009E6B02" w:rsidRDefault="005C7FE8" w:rsidP="00CB7223">
            <w:pPr>
              <w:spacing w:after="0"/>
              <w:jc w:val="center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b/>
                <w:szCs w:val="22"/>
                <w:lang w:val="el-GR"/>
              </w:rPr>
              <w:t>[</w:t>
            </w:r>
            <w:proofErr w:type="spellStart"/>
            <w:r w:rsidRPr="009E6B02">
              <w:rPr>
                <w:rFonts w:eastAsia="Calibri"/>
                <w:b/>
                <w:szCs w:val="22"/>
                <w:lang w:val="el-GR"/>
              </w:rPr>
              <w:t>προϋπολογιζομένη</w:t>
            </w:r>
            <w:proofErr w:type="spellEnd"/>
            <w:r w:rsidRPr="009E6B02">
              <w:rPr>
                <w:rFonts w:eastAsia="Calibri"/>
                <w:b/>
                <w:szCs w:val="22"/>
                <w:lang w:val="el-GR"/>
              </w:rPr>
              <w:t xml:space="preserve"> δαπάνη 45</w:t>
            </w:r>
            <w:r>
              <w:rPr>
                <w:rFonts w:eastAsia="Calibri"/>
                <w:b/>
                <w:szCs w:val="22"/>
                <w:lang w:val="el-GR"/>
              </w:rPr>
              <w:t>.</w:t>
            </w:r>
            <w:r w:rsidRPr="009E6B02">
              <w:rPr>
                <w:rFonts w:eastAsia="Calibri"/>
                <w:b/>
                <w:szCs w:val="22"/>
                <w:lang w:val="el-GR"/>
              </w:rPr>
              <w:t>000</w:t>
            </w:r>
            <w:r>
              <w:rPr>
                <w:rFonts w:eastAsia="Calibri"/>
                <w:b/>
                <w:szCs w:val="22"/>
                <w:lang w:val="el-GR"/>
              </w:rPr>
              <w:t>,00</w:t>
            </w:r>
            <w:r w:rsidRPr="009E6B02">
              <w:rPr>
                <w:rFonts w:eastAsia="Calibri"/>
                <w:b/>
                <w:szCs w:val="22"/>
                <w:lang w:val="el-GR"/>
              </w:rPr>
              <w:t xml:space="preserve"> </w:t>
            </w:r>
            <w:r w:rsidR="00D318D9">
              <w:rPr>
                <w:rFonts w:eastAsia="Calibri"/>
                <w:b/>
                <w:szCs w:val="22"/>
                <w:lang w:val="el-GR"/>
              </w:rPr>
              <w:t xml:space="preserve">€ </w:t>
            </w:r>
            <w:bookmarkStart w:id="0" w:name="_GoBack"/>
            <w:bookmarkEnd w:id="0"/>
            <w:r w:rsidRPr="009E6B02">
              <w:rPr>
                <w:rFonts w:eastAsia="Calibri"/>
                <w:b/>
                <w:szCs w:val="22"/>
                <w:lang w:val="el-GR"/>
              </w:rPr>
              <w:t>(πλέον του ΦΠΑ)]</w:t>
            </w:r>
          </w:p>
        </w:tc>
      </w:tr>
      <w:tr w:rsidR="005C7FE8" w:rsidRPr="00D318D9" w:rsidTr="00CB7223">
        <w:tc>
          <w:tcPr>
            <w:tcW w:w="811" w:type="dxa"/>
            <w:shd w:val="clear" w:color="auto" w:fill="auto"/>
          </w:tcPr>
          <w:p w:rsidR="005C7FE8" w:rsidRPr="009E6B02" w:rsidRDefault="005C7FE8" w:rsidP="005C7FE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ΤΕΧΝΙΚΕΣ ΠΡΟΔΙΑΓΡΑΦΕΣ ΘΕΡΜΟΚΥΚΛΟΠΟΙΗΤΗ </w:t>
            </w:r>
            <w:r w:rsidRPr="009E6B02">
              <w:rPr>
                <w:rFonts w:eastAsia="Calibri"/>
                <w:szCs w:val="22"/>
              </w:rPr>
              <w:t>PCR</w:t>
            </w:r>
            <w:r w:rsidRPr="009E6B02">
              <w:rPr>
                <w:rFonts w:eastAsia="Calibri"/>
                <w:szCs w:val="22"/>
                <w:lang w:val="el-GR"/>
              </w:rPr>
              <w:t xml:space="preserve"> ΠΡΑΓΜΑΤΙΚΟΥ ΧΡΟΝΟΥ (</w:t>
            </w:r>
            <w:r w:rsidRPr="009E6B02">
              <w:rPr>
                <w:rFonts w:eastAsia="Calibri"/>
                <w:szCs w:val="22"/>
              </w:rPr>
              <w:t>REAL</w:t>
            </w:r>
            <w:r w:rsidRPr="009E6B02">
              <w:rPr>
                <w:rFonts w:eastAsia="Calibri"/>
                <w:szCs w:val="22"/>
                <w:lang w:val="el-GR"/>
              </w:rPr>
              <w:t>-</w:t>
            </w:r>
            <w:r w:rsidRPr="009E6B02">
              <w:rPr>
                <w:rFonts w:eastAsia="Calibri"/>
                <w:szCs w:val="22"/>
              </w:rPr>
              <w:t>TIME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PCR</w:t>
            </w:r>
            <w:r w:rsidRPr="009E6B02">
              <w:rPr>
                <w:rFonts w:eastAsia="Calibri"/>
                <w:szCs w:val="22"/>
                <w:lang w:val="el-GR"/>
              </w:rPr>
              <w:t>)</w:t>
            </w:r>
          </w:p>
        </w:tc>
        <w:tc>
          <w:tcPr>
            <w:tcW w:w="77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5C7FE8" w:rsidRPr="00D318D9" w:rsidTr="00CB7223">
        <w:tc>
          <w:tcPr>
            <w:tcW w:w="811" w:type="dxa"/>
            <w:shd w:val="clear" w:color="auto" w:fill="auto"/>
          </w:tcPr>
          <w:p w:rsidR="005C7FE8" w:rsidRPr="009E6B02" w:rsidRDefault="005C7FE8" w:rsidP="005C7FE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Ο αναλυτής να είναι εγκεκριμένος για </w:t>
            </w:r>
            <w:r w:rsidRPr="009E6B02">
              <w:rPr>
                <w:rFonts w:eastAsia="Calibri"/>
                <w:szCs w:val="22"/>
              </w:rPr>
              <w:t>in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vitro</w:t>
            </w:r>
            <w:r w:rsidRPr="009E6B02">
              <w:rPr>
                <w:rFonts w:eastAsia="Calibri"/>
                <w:szCs w:val="22"/>
                <w:lang w:val="el-GR"/>
              </w:rPr>
              <w:t xml:space="preserve"> διαγνωστική χρήση (</w:t>
            </w:r>
            <w:r w:rsidRPr="009E6B02">
              <w:rPr>
                <w:rFonts w:eastAsia="Calibri"/>
                <w:szCs w:val="22"/>
              </w:rPr>
              <w:t>CE</w:t>
            </w:r>
            <w:r w:rsidRPr="009E6B02">
              <w:rPr>
                <w:rFonts w:eastAsia="Calibri"/>
                <w:szCs w:val="22"/>
                <w:lang w:val="el-GR"/>
              </w:rPr>
              <w:t>-</w:t>
            </w:r>
            <w:r w:rsidRPr="009E6B02">
              <w:rPr>
                <w:rFonts w:eastAsia="Calibri"/>
                <w:szCs w:val="22"/>
              </w:rPr>
              <w:t>IVD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marked</w:t>
            </w:r>
            <w:r w:rsidRPr="009E6B02">
              <w:rPr>
                <w:rFonts w:eastAsia="Calibri"/>
                <w:szCs w:val="22"/>
                <w:lang w:val="el-GR"/>
              </w:rPr>
              <w:t>).</w:t>
            </w:r>
          </w:p>
        </w:tc>
        <w:tc>
          <w:tcPr>
            <w:tcW w:w="77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5C7FE8" w:rsidRPr="00D318D9" w:rsidTr="00CB7223">
        <w:tc>
          <w:tcPr>
            <w:tcW w:w="811" w:type="dxa"/>
            <w:shd w:val="clear" w:color="auto" w:fill="auto"/>
          </w:tcPr>
          <w:p w:rsidR="005C7FE8" w:rsidRPr="009E6B02" w:rsidRDefault="005C7FE8" w:rsidP="005C7FE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Το σύστημα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κυκλοποίησης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να στηρίζεται σε τεχνολογία θερμαινόμενου αέρα, με υποδοχείς για 70 δείγματα τουλάχιστον.</w:t>
            </w:r>
          </w:p>
        </w:tc>
        <w:tc>
          <w:tcPr>
            <w:tcW w:w="77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5C7FE8" w:rsidRPr="00D318D9" w:rsidTr="00CB7223">
        <w:tc>
          <w:tcPr>
            <w:tcW w:w="811" w:type="dxa"/>
            <w:shd w:val="clear" w:color="auto" w:fill="auto"/>
          </w:tcPr>
          <w:p w:rsidR="005C7FE8" w:rsidRPr="009E6B02" w:rsidRDefault="005C7FE8" w:rsidP="005C7FE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Να διαθέτει μεγάλη ταχύτητα αυξομείωσης θερμοκρασίας στο χώρο διεξαγωγής της </w:t>
            </w:r>
            <w:r w:rsidRPr="009E6B02">
              <w:rPr>
                <w:rFonts w:eastAsia="Calibri"/>
                <w:szCs w:val="22"/>
              </w:rPr>
              <w:t>PCR</w:t>
            </w:r>
            <w:r w:rsidRPr="009E6B02">
              <w:rPr>
                <w:rFonts w:eastAsia="Calibri"/>
                <w:szCs w:val="22"/>
                <w:lang w:val="el-GR"/>
              </w:rPr>
              <w:t xml:space="preserve"> (</w:t>
            </w:r>
            <w:r w:rsidRPr="009E6B02">
              <w:rPr>
                <w:rFonts w:eastAsia="Calibri"/>
                <w:szCs w:val="22"/>
              </w:rPr>
              <w:t>Temperature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Ramp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Rate</w:t>
            </w:r>
            <w:r w:rsidRPr="009E6B02">
              <w:rPr>
                <w:rFonts w:eastAsia="Calibri"/>
                <w:szCs w:val="22"/>
                <w:lang w:val="el-GR"/>
              </w:rPr>
              <w:t>) με ρυθμό πάνω από 5ο</w:t>
            </w:r>
            <w:r w:rsidRPr="009E6B02">
              <w:rPr>
                <w:rFonts w:eastAsia="Calibri"/>
                <w:szCs w:val="22"/>
              </w:rPr>
              <w:t>C</w:t>
            </w:r>
            <w:r w:rsidRPr="009E6B02">
              <w:rPr>
                <w:rFonts w:eastAsia="Calibri"/>
                <w:szCs w:val="22"/>
                <w:lang w:val="el-GR"/>
              </w:rPr>
              <w:t>/</w:t>
            </w:r>
            <w:r w:rsidRPr="009E6B02">
              <w:rPr>
                <w:rFonts w:eastAsia="Calibri"/>
                <w:szCs w:val="22"/>
              </w:rPr>
              <w:t>sec</w:t>
            </w:r>
            <w:r w:rsidRPr="009E6B02">
              <w:rPr>
                <w:rFonts w:eastAsia="Calibri"/>
                <w:szCs w:val="22"/>
                <w:lang w:val="el-GR"/>
              </w:rPr>
              <w:t>, ακρίβεια θερμοκρασίας ±0,5ο</w:t>
            </w:r>
            <w:r w:rsidRPr="009E6B02">
              <w:rPr>
                <w:rFonts w:eastAsia="Calibri"/>
                <w:szCs w:val="22"/>
              </w:rPr>
              <w:t>C</w:t>
            </w:r>
            <w:r w:rsidRPr="009E6B02">
              <w:rPr>
                <w:rFonts w:eastAsia="Calibri"/>
                <w:szCs w:val="22"/>
                <w:lang w:val="el-GR"/>
              </w:rPr>
              <w:t>, ομοιομορφία θερμοκρασίας ±0,02ο</w:t>
            </w:r>
            <w:r w:rsidRPr="009E6B02">
              <w:rPr>
                <w:rFonts w:eastAsia="Calibri"/>
                <w:szCs w:val="22"/>
              </w:rPr>
              <w:t>C</w:t>
            </w:r>
            <w:r w:rsidRPr="009E6B02">
              <w:rPr>
                <w:rFonts w:eastAsia="Calibri"/>
                <w:szCs w:val="22"/>
                <w:lang w:val="el-GR"/>
              </w:rPr>
              <w:t xml:space="preserve"> και να εξασφαλίζει την όσο το δυνατόν μεγαλύτερη ταχύτητα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κυκλοποίησης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στον μικρότερο δυνατό χρόνο.</w:t>
            </w:r>
          </w:p>
        </w:tc>
        <w:tc>
          <w:tcPr>
            <w:tcW w:w="77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5C7FE8" w:rsidRPr="00D318D9" w:rsidTr="00CB7223">
        <w:tc>
          <w:tcPr>
            <w:tcW w:w="811" w:type="dxa"/>
            <w:shd w:val="clear" w:color="auto" w:fill="auto"/>
          </w:tcPr>
          <w:p w:rsidR="005C7FE8" w:rsidRPr="009E6B02" w:rsidRDefault="005C7FE8" w:rsidP="005C7FE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Να εξασφαλίζει απόλυτο έλεγχο της θερμοκρασίας στο χώρο διεξαγωγής της </w:t>
            </w:r>
            <w:r w:rsidRPr="009E6B02">
              <w:rPr>
                <w:rFonts w:eastAsia="Calibri"/>
                <w:szCs w:val="22"/>
              </w:rPr>
              <w:t>PCR</w:t>
            </w:r>
            <w:r w:rsidRPr="009E6B02">
              <w:rPr>
                <w:rFonts w:eastAsia="Calibri"/>
                <w:szCs w:val="22"/>
                <w:lang w:val="el-GR"/>
              </w:rPr>
              <w:t>.</w:t>
            </w:r>
          </w:p>
        </w:tc>
        <w:tc>
          <w:tcPr>
            <w:tcW w:w="77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5C7FE8" w:rsidRPr="00D318D9" w:rsidTr="00CB7223">
        <w:tc>
          <w:tcPr>
            <w:tcW w:w="811" w:type="dxa"/>
            <w:shd w:val="clear" w:color="auto" w:fill="auto"/>
          </w:tcPr>
          <w:p w:rsidR="005C7FE8" w:rsidRPr="009E6B02" w:rsidRDefault="005C7FE8" w:rsidP="005C7FE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Να εξασφαλίζει απόλυτη ομοιομορφία θερμοκρασίας σε κάθε αντίδραση.</w:t>
            </w:r>
          </w:p>
        </w:tc>
        <w:tc>
          <w:tcPr>
            <w:tcW w:w="77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5C7FE8" w:rsidRPr="00D318D9" w:rsidTr="00CB7223">
        <w:tc>
          <w:tcPr>
            <w:tcW w:w="811" w:type="dxa"/>
            <w:shd w:val="clear" w:color="auto" w:fill="auto"/>
          </w:tcPr>
          <w:p w:rsidR="005C7FE8" w:rsidRPr="009E6B02" w:rsidRDefault="005C7FE8" w:rsidP="005C7FE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Να διαθέτει πέντε φίλτρα ανίχνευσης και να έχει εύρος διέγερσης και εκπομπής από 470 έως</w:t>
            </w:r>
          </w:p>
        </w:tc>
        <w:tc>
          <w:tcPr>
            <w:tcW w:w="77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5C7FE8" w:rsidRPr="00D318D9" w:rsidTr="00CB7223">
        <w:tc>
          <w:tcPr>
            <w:tcW w:w="811" w:type="dxa"/>
            <w:shd w:val="clear" w:color="auto" w:fill="auto"/>
          </w:tcPr>
          <w:p w:rsidR="005C7FE8" w:rsidRPr="009E6B02" w:rsidRDefault="005C7FE8" w:rsidP="005C7FE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και 710 </w:t>
            </w:r>
            <w:r w:rsidRPr="009E6B02">
              <w:rPr>
                <w:rFonts w:eastAsia="Calibri"/>
                <w:szCs w:val="22"/>
              </w:rPr>
              <w:t>nm</w:t>
            </w:r>
            <w:r w:rsidRPr="009E6B02">
              <w:rPr>
                <w:rFonts w:eastAsia="Calibri"/>
                <w:szCs w:val="22"/>
                <w:lang w:val="el-GR"/>
              </w:rPr>
              <w:t xml:space="preserve"> διαθέτοντας διαφορετική πηγή διέγερσης για κάθε κανάλι.</w:t>
            </w:r>
          </w:p>
        </w:tc>
        <w:tc>
          <w:tcPr>
            <w:tcW w:w="77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5C7FE8" w:rsidRPr="00D318D9" w:rsidTr="00CB7223">
        <w:tc>
          <w:tcPr>
            <w:tcW w:w="811" w:type="dxa"/>
            <w:shd w:val="clear" w:color="auto" w:fill="auto"/>
          </w:tcPr>
          <w:p w:rsidR="005C7FE8" w:rsidRPr="009E6B02" w:rsidRDefault="005C7FE8" w:rsidP="005C7FE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Το σύστημα να είναι ανοιχτό σε όλες τις γνωστές χημείες ανιχνευτών (</w:t>
            </w:r>
            <w:r w:rsidRPr="009E6B02">
              <w:rPr>
                <w:rFonts w:eastAsia="Calibri"/>
                <w:szCs w:val="22"/>
              </w:rPr>
              <w:t>probes</w:t>
            </w:r>
            <w:r w:rsidRPr="009E6B02">
              <w:rPr>
                <w:rFonts w:eastAsia="Calibri"/>
                <w:szCs w:val="22"/>
                <w:lang w:val="el-GR"/>
              </w:rPr>
              <w:t xml:space="preserve">) όπως </w:t>
            </w:r>
            <w:r w:rsidRPr="009E6B02">
              <w:rPr>
                <w:rFonts w:eastAsia="Calibri"/>
                <w:szCs w:val="22"/>
              </w:rPr>
              <w:t>FAM</w:t>
            </w:r>
            <w:r w:rsidRPr="009E6B02">
              <w:rPr>
                <w:rFonts w:eastAsia="Calibri"/>
                <w:szCs w:val="22"/>
                <w:lang w:val="el-GR"/>
              </w:rPr>
              <w:t xml:space="preserve">, </w:t>
            </w:r>
            <w:r w:rsidRPr="009E6B02">
              <w:rPr>
                <w:rFonts w:eastAsia="Calibri"/>
                <w:szCs w:val="22"/>
              </w:rPr>
              <w:t>SYBR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Green</w:t>
            </w:r>
            <w:r w:rsidRPr="009E6B02">
              <w:rPr>
                <w:rFonts w:eastAsia="Calibri"/>
                <w:szCs w:val="22"/>
                <w:lang w:val="el-GR"/>
              </w:rPr>
              <w:t xml:space="preserve"> Ι, </w:t>
            </w:r>
            <w:r w:rsidRPr="009E6B02">
              <w:rPr>
                <w:rFonts w:eastAsia="Calibri"/>
                <w:szCs w:val="22"/>
              </w:rPr>
              <w:t>Fluorescein</w:t>
            </w:r>
            <w:r w:rsidRPr="009E6B02">
              <w:rPr>
                <w:rFonts w:eastAsia="Calibri"/>
                <w:szCs w:val="22"/>
                <w:lang w:val="el-GR"/>
              </w:rPr>
              <w:t xml:space="preserve">, </w:t>
            </w:r>
            <w:proofErr w:type="spellStart"/>
            <w:r w:rsidRPr="009E6B02">
              <w:rPr>
                <w:rFonts w:eastAsia="Calibri"/>
                <w:szCs w:val="22"/>
              </w:rPr>
              <w:t>EvaGreen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, </w:t>
            </w:r>
            <w:r w:rsidRPr="009E6B02">
              <w:rPr>
                <w:rFonts w:eastAsia="Calibri"/>
                <w:szCs w:val="22"/>
              </w:rPr>
              <w:t>Alexa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Fluor</w:t>
            </w:r>
            <w:r w:rsidRPr="009E6B02">
              <w:rPr>
                <w:rFonts w:eastAsia="Calibri"/>
                <w:szCs w:val="22"/>
                <w:lang w:val="el-GR"/>
              </w:rPr>
              <w:t xml:space="preserve"> 488, </w:t>
            </w:r>
            <w:r w:rsidRPr="009E6B02">
              <w:rPr>
                <w:rFonts w:eastAsia="Calibri"/>
                <w:szCs w:val="22"/>
              </w:rPr>
              <w:t>JOE</w:t>
            </w:r>
            <w:r w:rsidRPr="009E6B02">
              <w:rPr>
                <w:rFonts w:eastAsia="Calibri"/>
                <w:szCs w:val="22"/>
                <w:lang w:val="el-GR"/>
              </w:rPr>
              <w:t xml:space="preserve">, </w:t>
            </w:r>
            <w:r w:rsidRPr="009E6B02">
              <w:rPr>
                <w:rFonts w:eastAsia="Calibri"/>
                <w:szCs w:val="22"/>
              </w:rPr>
              <w:t>VIC</w:t>
            </w:r>
            <w:r w:rsidRPr="009E6B02">
              <w:rPr>
                <w:rFonts w:eastAsia="Calibri"/>
                <w:szCs w:val="22"/>
                <w:lang w:val="el-GR"/>
              </w:rPr>
              <w:t xml:space="preserve">, </w:t>
            </w:r>
            <w:r w:rsidRPr="009E6B02">
              <w:rPr>
                <w:rFonts w:eastAsia="Calibri"/>
                <w:szCs w:val="22"/>
              </w:rPr>
              <w:t>HEX</w:t>
            </w:r>
            <w:r w:rsidRPr="009E6B02">
              <w:rPr>
                <w:rFonts w:eastAsia="Calibri"/>
                <w:szCs w:val="22"/>
                <w:lang w:val="el-GR"/>
              </w:rPr>
              <w:t xml:space="preserve">, </w:t>
            </w:r>
            <w:r w:rsidRPr="009E6B02">
              <w:rPr>
                <w:rFonts w:eastAsia="Calibri"/>
                <w:szCs w:val="22"/>
              </w:rPr>
              <w:t>TET</w:t>
            </w:r>
            <w:r w:rsidRPr="009E6B02">
              <w:rPr>
                <w:rFonts w:eastAsia="Calibri"/>
                <w:szCs w:val="22"/>
                <w:lang w:val="el-GR"/>
              </w:rPr>
              <w:t xml:space="preserve">, </w:t>
            </w:r>
            <w:r w:rsidRPr="009E6B02">
              <w:rPr>
                <w:rFonts w:eastAsia="Calibri"/>
                <w:szCs w:val="22"/>
              </w:rPr>
              <w:t>CAL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Fluor</w:t>
            </w:r>
            <w:r w:rsidRPr="009E6B02">
              <w:rPr>
                <w:rFonts w:eastAsia="Calibri"/>
                <w:szCs w:val="22"/>
                <w:lang w:val="el-GR"/>
              </w:rPr>
              <w:t xml:space="preserve">, </w:t>
            </w:r>
            <w:r w:rsidRPr="009E6B02">
              <w:rPr>
                <w:rFonts w:eastAsia="Calibri"/>
                <w:szCs w:val="22"/>
              </w:rPr>
              <w:t>Gold</w:t>
            </w:r>
            <w:r w:rsidRPr="009E6B02">
              <w:rPr>
                <w:rFonts w:eastAsia="Calibri"/>
                <w:szCs w:val="22"/>
                <w:lang w:val="el-GR"/>
              </w:rPr>
              <w:t xml:space="preserve"> 540, </w:t>
            </w:r>
            <w:r w:rsidRPr="009E6B02">
              <w:rPr>
                <w:rFonts w:eastAsia="Calibri"/>
                <w:szCs w:val="22"/>
              </w:rPr>
              <w:t>Alexa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Fluor</w:t>
            </w:r>
            <w:r w:rsidRPr="009E6B02">
              <w:rPr>
                <w:rFonts w:eastAsia="Calibri"/>
                <w:szCs w:val="22"/>
                <w:lang w:val="el-GR"/>
              </w:rPr>
              <w:t xml:space="preserve"> 633, </w:t>
            </w:r>
            <w:r w:rsidRPr="009E6B02">
              <w:rPr>
                <w:rFonts w:eastAsia="Calibri"/>
                <w:szCs w:val="22"/>
              </w:rPr>
              <w:t>ROX</w:t>
            </w:r>
            <w:r w:rsidRPr="009E6B02">
              <w:rPr>
                <w:rFonts w:eastAsia="Calibri"/>
                <w:szCs w:val="22"/>
                <w:lang w:val="el-GR"/>
              </w:rPr>
              <w:t xml:space="preserve">, </w:t>
            </w:r>
            <w:r w:rsidRPr="009E6B02">
              <w:rPr>
                <w:rFonts w:eastAsia="Calibri"/>
                <w:szCs w:val="22"/>
              </w:rPr>
              <w:t>Yakima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Yellow</w:t>
            </w:r>
            <w:r w:rsidRPr="009E6B02">
              <w:rPr>
                <w:rFonts w:eastAsia="Calibri"/>
                <w:szCs w:val="22"/>
                <w:lang w:val="el-GR"/>
              </w:rPr>
              <w:t xml:space="preserve">, </w:t>
            </w:r>
            <w:r w:rsidRPr="009E6B02">
              <w:rPr>
                <w:rFonts w:eastAsia="Calibri"/>
                <w:szCs w:val="22"/>
              </w:rPr>
              <w:t>Cy</w:t>
            </w:r>
            <w:r w:rsidRPr="009E6B02">
              <w:rPr>
                <w:rFonts w:eastAsia="Calibri"/>
                <w:szCs w:val="22"/>
                <w:lang w:val="el-GR"/>
              </w:rPr>
              <w:t xml:space="preserve">3.5, </w:t>
            </w:r>
            <w:r w:rsidRPr="009E6B02">
              <w:rPr>
                <w:rFonts w:eastAsia="Calibri"/>
                <w:szCs w:val="22"/>
              </w:rPr>
              <w:t>Texas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Red</w:t>
            </w:r>
            <w:r w:rsidRPr="009E6B02">
              <w:rPr>
                <w:rFonts w:eastAsia="Calibri"/>
                <w:szCs w:val="22"/>
                <w:lang w:val="el-GR"/>
              </w:rPr>
              <w:t xml:space="preserve">, </w:t>
            </w:r>
            <w:r w:rsidRPr="009E6B02">
              <w:rPr>
                <w:rFonts w:eastAsia="Calibri"/>
                <w:szCs w:val="22"/>
              </w:rPr>
              <w:t>Alexa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Fluor</w:t>
            </w:r>
            <w:r w:rsidRPr="009E6B02">
              <w:rPr>
                <w:rFonts w:eastAsia="Calibri"/>
                <w:szCs w:val="22"/>
                <w:lang w:val="el-GR"/>
              </w:rPr>
              <w:t xml:space="preserve"> 568, </w:t>
            </w:r>
            <w:r w:rsidRPr="009E6B02">
              <w:rPr>
                <w:rFonts w:eastAsia="Calibri"/>
                <w:szCs w:val="22"/>
              </w:rPr>
              <w:t>CAL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Fluor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Red</w:t>
            </w:r>
            <w:r w:rsidRPr="009E6B02">
              <w:rPr>
                <w:rFonts w:eastAsia="Calibri"/>
                <w:szCs w:val="22"/>
                <w:lang w:val="el-GR"/>
              </w:rPr>
              <w:t xml:space="preserve"> 610, </w:t>
            </w:r>
            <w:r w:rsidRPr="009E6B02">
              <w:rPr>
                <w:rFonts w:eastAsia="Calibri"/>
                <w:szCs w:val="22"/>
              </w:rPr>
              <w:t>Cy</w:t>
            </w:r>
            <w:r w:rsidRPr="009E6B02">
              <w:rPr>
                <w:rFonts w:eastAsia="Calibri"/>
                <w:szCs w:val="22"/>
                <w:lang w:val="el-GR"/>
              </w:rPr>
              <w:t xml:space="preserve">5, </w:t>
            </w:r>
            <w:r w:rsidRPr="009E6B02">
              <w:rPr>
                <w:rFonts w:eastAsia="Calibri"/>
                <w:szCs w:val="22"/>
              </w:rPr>
              <w:t>Quasar</w:t>
            </w:r>
            <w:r w:rsidRPr="009E6B02">
              <w:rPr>
                <w:rFonts w:eastAsia="Calibri"/>
                <w:szCs w:val="22"/>
                <w:lang w:val="el-GR"/>
              </w:rPr>
              <w:t xml:space="preserve"> 670, </w:t>
            </w:r>
            <w:proofErr w:type="spellStart"/>
            <w:r w:rsidRPr="009E6B02">
              <w:rPr>
                <w:rFonts w:eastAsia="Calibri"/>
                <w:szCs w:val="22"/>
              </w:rPr>
              <w:t>LightCycler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Red</w:t>
            </w:r>
            <w:r w:rsidRPr="009E6B02">
              <w:rPr>
                <w:rFonts w:eastAsia="Calibri"/>
                <w:szCs w:val="22"/>
                <w:lang w:val="el-GR"/>
              </w:rPr>
              <w:t xml:space="preserve"> 640, </w:t>
            </w:r>
            <w:r w:rsidRPr="009E6B02">
              <w:rPr>
                <w:rFonts w:eastAsia="Calibri"/>
                <w:szCs w:val="22"/>
              </w:rPr>
              <w:t>Quasar</w:t>
            </w:r>
            <w:r w:rsidRPr="009E6B02">
              <w:rPr>
                <w:rFonts w:eastAsia="Calibri"/>
                <w:szCs w:val="22"/>
                <w:lang w:val="el-GR"/>
              </w:rPr>
              <w:t xml:space="preserve"> 705, </w:t>
            </w:r>
            <w:proofErr w:type="spellStart"/>
            <w:r w:rsidRPr="009E6B02">
              <w:rPr>
                <w:rFonts w:eastAsia="Calibri"/>
                <w:szCs w:val="22"/>
              </w:rPr>
              <w:t>LightCycler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Red</w:t>
            </w:r>
            <w:r w:rsidRPr="009E6B02">
              <w:rPr>
                <w:rFonts w:eastAsia="Calibri"/>
                <w:szCs w:val="22"/>
                <w:lang w:val="el-GR"/>
              </w:rPr>
              <w:t xml:space="preserve"> 705, </w:t>
            </w:r>
            <w:r w:rsidRPr="009E6B02">
              <w:rPr>
                <w:rFonts w:eastAsia="Calibri"/>
                <w:szCs w:val="22"/>
              </w:rPr>
              <w:t>Alexa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Fluor</w:t>
            </w:r>
            <w:r w:rsidRPr="009E6B02">
              <w:rPr>
                <w:rFonts w:eastAsia="Calibri"/>
                <w:szCs w:val="22"/>
                <w:lang w:val="el-GR"/>
              </w:rPr>
              <w:t xml:space="preserve"> 680.  </w:t>
            </w:r>
          </w:p>
        </w:tc>
        <w:tc>
          <w:tcPr>
            <w:tcW w:w="77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5C7FE8" w:rsidRPr="00D318D9" w:rsidTr="00CB7223">
        <w:tc>
          <w:tcPr>
            <w:tcW w:w="811" w:type="dxa"/>
            <w:shd w:val="clear" w:color="auto" w:fill="auto"/>
          </w:tcPr>
          <w:p w:rsidR="005C7FE8" w:rsidRPr="009E6B02" w:rsidRDefault="005C7FE8" w:rsidP="005C7FE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Να διαθέτει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φωτοπολλαπλασιαστή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(</w:t>
            </w:r>
            <w:r w:rsidRPr="009E6B02">
              <w:rPr>
                <w:rFonts w:eastAsia="Calibri"/>
                <w:szCs w:val="22"/>
              </w:rPr>
              <w:t>PMT</w:t>
            </w:r>
            <w:r w:rsidRPr="009E6B02">
              <w:rPr>
                <w:rFonts w:eastAsia="Calibri"/>
                <w:szCs w:val="22"/>
                <w:lang w:val="el-GR"/>
              </w:rPr>
              <w:t>) ως σύστημα ανίχνευσης του εκπεμπόμενου σήματος και να επιτρέπει την αυτόματη όσο και τη χειροκίνητη ρύθμιση του συντελεστή ενίσχυσης (</w:t>
            </w:r>
            <w:r w:rsidRPr="009E6B02">
              <w:rPr>
                <w:rFonts w:eastAsia="Calibri"/>
                <w:szCs w:val="22"/>
              </w:rPr>
              <w:t>gain</w:t>
            </w:r>
            <w:r w:rsidRPr="009E6B02">
              <w:rPr>
                <w:rFonts w:eastAsia="Calibri"/>
                <w:szCs w:val="22"/>
                <w:lang w:val="el-GR"/>
              </w:rPr>
              <w:t>) των σημάτων.</w:t>
            </w:r>
          </w:p>
        </w:tc>
        <w:tc>
          <w:tcPr>
            <w:tcW w:w="77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5C7FE8" w:rsidRPr="00D318D9" w:rsidTr="00CB7223">
        <w:tc>
          <w:tcPr>
            <w:tcW w:w="811" w:type="dxa"/>
            <w:shd w:val="clear" w:color="auto" w:fill="auto"/>
          </w:tcPr>
          <w:p w:rsidR="005C7FE8" w:rsidRPr="009E6B02" w:rsidRDefault="005C7FE8" w:rsidP="005C7FE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Η φωτεινή πηγή να είναι τύπου </w:t>
            </w:r>
            <w:r w:rsidRPr="009E6B02">
              <w:rPr>
                <w:rFonts w:eastAsia="Calibri"/>
                <w:szCs w:val="22"/>
              </w:rPr>
              <w:t>L</w:t>
            </w:r>
            <w:r w:rsidRPr="009E6B02">
              <w:rPr>
                <w:rFonts w:eastAsia="Calibri"/>
                <w:szCs w:val="22"/>
                <w:lang w:val="el-GR"/>
              </w:rPr>
              <w:t>.</w:t>
            </w:r>
            <w:r w:rsidRPr="009E6B02">
              <w:rPr>
                <w:rFonts w:eastAsia="Calibri"/>
                <w:szCs w:val="22"/>
              </w:rPr>
              <w:t>E</w:t>
            </w:r>
            <w:r w:rsidRPr="009E6B02">
              <w:rPr>
                <w:rFonts w:eastAsia="Calibri"/>
                <w:szCs w:val="22"/>
                <w:lang w:val="el-GR"/>
              </w:rPr>
              <w:t>.</w:t>
            </w:r>
            <w:r w:rsidRPr="009E6B02">
              <w:rPr>
                <w:rFonts w:eastAsia="Calibri"/>
                <w:szCs w:val="22"/>
              </w:rPr>
              <w:t>D</w:t>
            </w:r>
            <w:r w:rsidRPr="009E6B02">
              <w:rPr>
                <w:rFonts w:eastAsia="Calibri"/>
                <w:szCs w:val="22"/>
                <w:lang w:val="el-GR"/>
              </w:rPr>
              <w:t>., να έχει τη μεγαλύτερη δυνατή διάρκεια ζωής (&gt;100.000 ώρες) και να μην απαιτείται αλλαγή ή συντήρησή της.</w:t>
            </w:r>
          </w:p>
        </w:tc>
        <w:tc>
          <w:tcPr>
            <w:tcW w:w="77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5C7FE8" w:rsidRPr="00D318D9" w:rsidTr="00CB7223">
        <w:tc>
          <w:tcPr>
            <w:tcW w:w="811" w:type="dxa"/>
            <w:shd w:val="clear" w:color="auto" w:fill="auto"/>
          </w:tcPr>
          <w:p w:rsidR="005C7FE8" w:rsidRPr="009E6B02" w:rsidRDefault="005C7FE8" w:rsidP="005C7FE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Να μην απαιτείται η χρήση χρωστικής για την διόρθωση του σήματος όπως π.χ. </w:t>
            </w:r>
            <w:r w:rsidRPr="009E6B02">
              <w:rPr>
                <w:rFonts w:eastAsia="Calibri"/>
                <w:szCs w:val="22"/>
              </w:rPr>
              <w:t>ROX</w:t>
            </w:r>
            <w:r w:rsidRPr="009E6B02">
              <w:rPr>
                <w:rFonts w:eastAsia="Calibri"/>
                <w:szCs w:val="22"/>
                <w:lang w:val="el-GR"/>
              </w:rPr>
              <w:t>.</w:t>
            </w:r>
          </w:p>
        </w:tc>
        <w:tc>
          <w:tcPr>
            <w:tcW w:w="77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5C7FE8" w:rsidRPr="00D318D9" w:rsidTr="00CB7223">
        <w:tc>
          <w:tcPr>
            <w:tcW w:w="811" w:type="dxa"/>
            <w:shd w:val="clear" w:color="auto" w:fill="auto"/>
          </w:tcPr>
          <w:p w:rsidR="005C7FE8" w:rsidRPr="009E6B02" w:rsidRDefault="005C7FE8" w:rsidP="005C7FE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Να χρησιμοποιεί περιστρεφόμενο φορέα θέσεων για </w:t>
            </w:r>
            <w:r w:rsidRPr="009E6B02">
              <w:rPr>
                <w:rFonts w:eastAsia="Calibri"/>
                <w:szCs w:val="22"/>
              </w:rPr>
              <w:t>strips</w:t>
            </w:r>
            <w:r w:rsidRPr="009E6B02">
              <w:rPr>
                <w:rFonts w:eastAsia="Calibri"/>
                <w:szCs w:val="22"/>
                <w:lang w:val="el-GR"/>
              </w:rPr>
              <w:t xml:space="preserve"> των 0,1</w:t>
            </w:r>
            <w:r w:rsidRPr="009E6B02">
              <w:rPr>
                <w:rFonts w:eastAsia="Calibri"/>
                <w:szCs w:val="22"/>
              </w:rPr>
              <w:t>ml</w:t>
            </w:r>
            <w:r w:rsidRPr="009E6B02">
              <w:rPr>
                <w:rFonts w:eastAsia="Calibri"/>
                <w:szCs w:val="22"/>
                <w:lang w:val="el-GR"/>
              </w:rPr>
              <w:t xml:space="preserve"> ή μεμονωμένα σωληνάρια των 0,2</w:t>
            </w:r>
            <w:r w:rsidRPr="009E6B02">
              <w:rPr>
                <w:rFonts w:eastAsia="Calibri"/>
                <w:szCs w:val="22"/>
              </w:rPr>
              <w:t>ml</w:t>
            </w:r>
            <w:r w:rsidRPr="009E6B02">
              <w:rPr>
                <w:rFonts w:eastAsia="Calibri"/>
                <w:szCs w:val="22"/>
                <w:lang w:val="el-GR"/>
              </w:rPr>
              <w:t>, τα οποία να είναι διαθέσιμα στο ελεύθερο εμπόριο.</w:t>
            </w:r>
          </w:p>
        </w:tc>
        <w:tc>
          <w:tcPr>
            <w:tcW w:w="77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5C7FE8" w:rsidRPr="00D318D9" w:rsidTr="00CB7223">
        <w:tc>
          <w:tcPr>
            <w:tcW w:w="811" w:type="dxa"/>
            <w:shd w:val="clear" w:color="auto" w:fill="auto"/>
          </w:tcPr>
          <w:p w:rsidR="005C7FE8" w:rsidRPr="009E6B02" w:rsidRDefault="005C7FE8" w:rsidP="005C7FE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Να είναι σχεδιασμένο να δέχεται τελικούς όγκους αντίδρασης από 10–50μ</w:t>
            </w:r>
            <w:r w:rsidRPr="009E6B02">
              <w:rPr>
                <w:rFonts w:eastAsia="Calibri"/>
                <w:szCs w:val="22"/>
              </w:rPr>
              <w:t>l</w:t>
            </w:r>
            <w:r w:rsidRPr="009E6B02">
              <w:rPr>
                <w:rFonts w:eastAsia="Calibri"/>
                <w:szCs w:val="22"/>
                <w:lang w:val="el-GR"/>
              </w:rPr>
              <w:t>.</w:t>
            </w:r>
          </w:p>
        </w:tc>
        <w:tc>
          <w:tcPr>
            <w:tcW w:w="77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5C7FE8" w:rsidRPr="00D318D9" w:rsidTr="00CB7223">
        <w:tc>
          <w:tcPr>
            <w:tcW w:w="811" w:type="dxa"/>
            <w:shd w:val="clear" w:color="auto" w:fill="auto"/>
          </w:tcPr>
          <w:p w:rsidR="005C7FE8" w:rsidRPr="009E6B02" w:rsidRDefault="005C7FE8" w:rsidP="005C7FE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Το σύστημα να έχει εύρος δυναμικότητας 10 τάξεις μεγέθους.</w:t>
            </w:r>
          </w:p>
        </w:tc>
        <w:tc>
          <w:tcPr>
            <w:tcW w:w="77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5C7FE8" w:rsidRPr="00D318D9" w:rsidTr="00CB7223">
        <w:tc>
          <w:tcPr>
            <w:tcW w:w="811" w:type="dxa"/>
            <w:shd w:val="clear" w:color="auto" w:fill="auto"/>
          </w:tcPr>
          <w:p w:rsidR="005C7FE8" w:rsidRPr="009E6B02" w:rsidRDefault="005C7FE8" w:rsidP="005C7FE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Το σύστημα να έχει την δυνατότητα μέτρησης της συγκέντρωσης του </w:t>
            </w:r>
            <w:r w:rsidRPr="009E6B02">
              <w:rPr>
                <w:rFonts w:eastAsia="Calibri"/>
                <w:szCs w:val="22"/>
              </w:rPr>
              <w:t>DNA</w:t>
            </w:r>
            <w:r w:rsidRPr="009E6B02">
              <w:rPr>
                <w:rFonts w:eastAsia="Calibri"/>
                <w:szCs w:val="22"/>
                <w:lang w:val="el-GR"/>
              </w:rPr>
              <w:t xml:space="preserve"> με την χρήση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φθοριοχρωμάτων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>.</w:t>
            </w:r>
          </w:p>
        </w:tc>
        <w:tc>
          <w:tcPr>
            <w:tcW w:w="77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5C7FE8" w:rsidRPr="00D318D9" w:rsidTr="00CB7223">
        <w:tc>
          <w:tcPr>
            <w:tcW w:w="811" w:type="dxa"/>
            <w:shd w:val="clear" w:color="auto" w:fill="auto"/>
          </w:tcPr>
          <w:p w:rsidR="005C7FE8" w:rsidRPr="009E6B02" w:rsidRDefault="005C7FE8" w:rsidP="005C7FE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Να διατίθεται από τον κατασκευαστή ειδικά σχεδιασμένο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κιτ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διακρίβωσης για τον αυτόματο εργαστηριακό έλεγχο της λειτουργίας του οργάνου όπως πχ η ακρίβεια των θερμομετρικών μετρήσεων.</w:t>
            </w:r>
          </w:p>
        </w:tc>
        <w:tc>
          <w:tcPr>
            <w:tcW w:w="77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5C7FE8" w:rsidRPr="00D318D9" w:rsidTr="00CB7223">
        <w:tc>
          <w:tcPr>
            <w:tcW w:w="811" w:type="dxa"/>
            <w:shd w:val="clear" w:color="auto" w:fill="auto"/>
          </w:tcPr>
          <w:p w:rsidR="005C7FE8" w:rsidRPr="009E6B02" w:rsidRDefault="005C7FE8" w:rsidP="005C7FE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Οι διαστάσεις του οργάνου να μην υπερβαίνουν τα 37 </w:t>
            </w:r>
            <w:r w:rsidRPr="009E6B02">
              <w:rPr>
                <w:rFonts w:eastAsia="Calibri"/>
                <w:szCs w:val="22"/>
              </w:rPr>
              <w:t>cm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x</w:t>
            </w:r>
            <w:r w:rsidRPr="009E6B02">
              <w:rPr>
                <w:rFonts w:eastAsia="Calibri"/>
                <w:szCs w:val="22"/>
                <w:lang w:val="el-GR"/>
              </w:rPr>
              <w:t xml:space="preserve"> 42 </w:t>
            </w:r>
            <w:r w:rsidRPr="009E6B02">
              <w:rPr>
                <w:rFonts w:eastAsia="Calibri"/>
                <w:szCs w:val="22"/>
              </w:rPr>
              <w:t>cm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x</w:t>
            </w:r>
            <w:r w:rsidRPr="009E6B02">
              <w:rPr>
                <w:rFonts w:eastAsia="Calibri"/>
                <w:szCs w:val="22"/>
                <w:lang w:val="el-GR"/>
              </w:rPr>
              <w:t xml:space="preserve"> 29 </w:t>
            </w:r>
            <w:r w:rsidRPr="009E6B02">
              <w:rPr>
                <w:rFonts w:eastAsia="Calibri"/>
                <w:szCs w:val="22"/>
              </w:rPr>
              <w:t>cm</w:t>
            </w:r>
            <w:r w:rsidRPr="009E6B02">
              <w:rPr>
                <w:rFonts w:eastAsia="Calibri"/>
                <w:szCs w:val="22"/>
                <w:lang w:val="el-GR"/>
              </w:rPr>
              <w:t xml:space="preserve"> και το βάρος του να μην υπερβαίνει τα 13 </w:t>
            </w:r>
            <w:r w:rsidRPr="009E6B02">
              <w:rPr>
                <w:rFonts w:eastAsia="Calibri"/>
                <w:szCs w:val="22"/>
              </w:rPr>
              <w:t>kg</w:t>
            </w:r>
            <w:r w:rsidRPr="009E6B02">
              <w:rPr>
                <w:rFonts w:eastAsia="Calibri"/>
                <w:szCs w:val="22"/>
                <w:lang w:val="el-GR"/>
              </w:rPr>
              <w:t>.</w:t>
            </w:r>
          </w:p>
        </w:tc>
        <w:tc>
          <w:tcPr>
            <w:tcW w:w="77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5C7FE8" w:rsidRPr="00D318D9" w:rsidTr="00CB7223">
        <w:tc>
          <w:tcPr>
            <w:tcW w:w="811" w:type="dxa"/>
            <w:shd w:val="clear" w:color="auto" w:fill="auto"/>
          </w:tcPr>
          <w:p w:rsidR="005C7FE8" w:rsidRPr="009E6B02" w:rsidRDefault="005C7FE8" w:rsidP="005C7FE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Να μην απαιτείται βαθμονόμηση του οργάνου.</w:t>
            </w:r>
          </w:p>
        </w:tc>
        <w:tc>
          <w:tcPr>
            <w:tcW w:w="77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5C7FE8" w:rsidRPr="00D318D9" w:rsidTr="00CB7223">
        <w:tc>
          <w:tcPr>
            <w:tcW w:w="811" w:type="dxa"/>
            <w:shd w:val="clear" w:color="auto" w:fill="auto"/>
          </w:tcPr>
          <w:p w:rsidR="005C7FE8" w:rsidRPr="009E6B02" w:rsidRDefault="005C7FE8" w:rsidP="005C7FE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Να συνοδεύεται από ηλεκτρονικό υπολογιστή </w:t>
            </w:r>
            <w:r w:rsidRPr="009E6B02">
              <w:rPr>
                <w:rFonts w:eastAsia="Calibri"/>
                <w:szCs w:val="22"/>
              </w:rPr>
              <w:t>laptop</w:t>
            </w:r>
            <w:r w:rsidRPr="009E6B02">
              <w:rPr>
                <w:rFonts w:eastAsia="Calibri"/>
                <w:szCs w:val="22"/>
                <w:lang w:val="el-GR"/>
              </w:rPr>
              <w:t xml:space="preserve"> που να φέρει το κατάλληλο λογισμικό για την λειτουργία του αναλυτή.</w:t>
            </w:r>
          </w:p>
        </w:tc>
        <w:tc>
          <w:tcPr>
            <w:tcW w:w="77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5C7FE8" w:rsidRPr="00D318D9" w:rsidTr="00CB7223">
        <w:tc>
          <w:tcPr>
            <w:tcW w:w="811" w:type="dxa"/>
            <w:shd w:val="clear" w:color="auto" w:fill="auto"/>
          </w:tcPr>
          <w:p w:rsidR="005C7FE8" w:rsidRPr="009E6B02" w:rsidRDefault="005C7FE8" w:rsidP="005C7FE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Να συνδέεται με ηλεκτρονικό υπολογιστή μέσω θύρας </w:t>
            </w:r>
            <w:r w:rsidRPr="009E6B02">
              <w:rPr>
                <w:rFonts w:eastAsia="Calibri"/>
                <w:szCs w:val="22"/>
              </w:rPr>
              <w:t>USB</w:t>
            </w:r>
            <w:r w:rsidRPr="009E6B02">
              <w:rPr>
                <w:rFonts w:eastAsia="Calibri"/>
                <w:szCs w:val="22"/>
                <w:lang w:val="el-GR"/>
              </w:rPr>
              <w:t xml:space="preserve"> ή </w:t>
            </w:r>
            <w:r w:rsidRPr="009E6B02">
              <w:rPr>
                <w:rFonts w:eastAsia="Calibri"/>
                <w:szCs w:val="22"/>
              </w:rPr>
              <w:t>RS</w:t>
            </w:r>
            <w:r w:rsidRPr="009E6B02">
              <w:rPr>
                <w:rFonts w:eastAsia="Calibri"/>
                <w:szCs w:val="22"/>
                <w:lang w:val="el-GR"/>
              </w:rPr>
              <w:t xml:space="preserve">-232 </w:t>
            </w:r>
            <w:r w:rsidRPr="009E6B02">
              <w:rPr>
                <w:rFonts w:eastAsia="Calibri"/>
                <w:szCs w:val="22"/>
              </w:rPr>
              <w:t>Serial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Port</w:t>
            </w:r>
            <w:r w:rsidRPr="009E6B02">
              <w:rPr>
                <w:rFonts w:eastAsia="Calibri"/>
                <w:szCs w:val="22"/>
                <w:lang w:val="el-GR"/>
              </w:rPr>
              <w:t>.</w:t>
            </w:r>
          </w:p>
        </w:tc>
        <w:tc>
          <w:tcPr>
            <w:tcW w:w="77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5C7FE8" w:rsidRPr="00D318D9" w:rsidTr="00CB7223">
        <w:tc>
          <w:tcPr>
            <w:tcW w:w="811" w:type="dxa"/>
            <w:shd w:val="clear" w:color="auto" w:fill="auto"/>
          </w:tcPr>
          <w:p w:rsidR="005C7FE8" w:rsidRPr="009E6B02" w:rsidRDefault="005C7FE8" w:rsidP="005C7FE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Να συνοδεύεται από λογισμικό ανάλυσης των αποτελεσμάτων.</w:t>
            </w:r>
          </w:p>
        </w:tc>
        <w:tc>
          <w:tcPr>
            <w:tcW w:w="77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5C7FE8" w:rsidRPr="00D318D9" w:rsidTr="00CB7223">
        <w:tc>
          <w:tcPr>
            <w:tcW w:w="811" w:type="dxa"/>
            <w:shd w:val="clear" w:color="auto" w:fill="auto"/>
          </w:tcPr>
          <w:p w:rsidR="005C7FE8" w:rsidRPr="009E6B02" w:rsidRDefault="005C7FE8" w:rsidP="005C7FE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Το λογισμικό ανάλυσης των δεδομένων να επιτρέπει την εφαρμογή και ανάλυση όλων των γνωστών πρωτοκόλλων όπως ποσοτική ανάλυση (</w:t>
            </w:r>
            <w:r w:rsidRPr="009E6B02">
              <w:rPr>
                <w:rFonts w:eastAsia="Calibri"/>
                <w:szCs w:val="22"/>
              </w:rPr>
              <w:t>quantitative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amplification</w:t>
            </w:r>
            <w:r w:rsidRPr="009E6B02">
              <w:rPr>
                <w:rFonts w:eastAsia="Calibri"/>
                <w:szCs w:val="22"/>
                <w:lang w:val="el-GR"/>
              </w:rPr>
              <w:t>), ανίχνευση μεταλλάξεων (</w:t>
            </w:r>
            <w:r w:rsidRPr="009E6B02">
              <w:rPr>
                <w:rFonts w:eastAsia="Calibri"/>
                <w:szCs w:val="22"/>
              </w:rPr>
              <w:t>SNP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genotyping</w:t>
            </w:r>
            <w:r w:rsidRPr="009E6B02">
              <w:rPr>
                <w:rFonts w:eastAsia="Calibri"/>
                <w:szCs w:val="22"/>
                <w:lang w:val="el-GR"/>
              </w:rPr>
              <w:t>), ανάλυση του σημείου τήξης προϊόντος (</w:t>
            </w:r>
            <w:r w:rsidRPr="009E6B02">
              <w:rPr>
                <w:rFonts w:eastAsia="Calibri"/>
                <w:szCs w:val="22"/>
              </w:rPr>
              <w:t>SYBR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melt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analysis</w:t>
            </w:r>
            <w:r w:rsidRPr="009E6B02">
              <w:rPr>
                <w:rFonts w:eastAsia="Calibri"/>
                <w:szCs w:val="22"/>
                <w:lang w:val="el-GR"/>
              </w:rPr>
              <w:t xml:space="preserve">), μέτρηση της συγκέντρωσης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νουκλεϊκών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οξέων (</w:t>
            </w:r>
            <w:r w:rsidRPr="009E6B02">
              <w:rPr>
                <w:rFonts w:eastAsia="Calibri"/>
                <w:szCs w:val="22"/>
              </w:rPr>
              <w:t>Concentration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analysis</w:t>
            </w:r>
            <w:r w:rsidRPr="009E6B02">
              <w:rPr>
                <w:rFonts w:eastAsia="Calibri"/>
                <w:szCs w:val="22"/>
                <w:lang w:val="el-GR"/>
              </w:rPr>
              <w:t>)</w:t>
            </w:r>
          </w:p>
        </w:tc>
        <w:tc>
          <w:tcPr>
            <w:tcW w:w="77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5C7FE8" w:rsidRPr="00D318D9" w:rsidTr="00CB7223">
        <w:tc>
          <w:tcPr>
            <w:tcW w:w="811" w:type="dxa"/>
            <w:shd w:val="clear" w:color="auto" w:fill="auto"/>
          </w:tcPr>
          <w:p w:rsidR="005C7FE8" w:rsidRPr="009E6B02" w:rsidRDefault="005C7FE8" w:rsidP="005C7FE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Το λογισμικό να είναι ελεύθερο για εγκατάσταση χωρίς περιορισμούς και οι αναβαθμίσεις του να παρέχονται δωρεάν και να είναι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προσβάσιμες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από το διαδίκτυο.</w:t>
            </w:r>
          </w:p>
        </w:tc>
        <w:tc>
          <w:tcPr>
            <w:tcW w:w="77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5C7FE8" w:rsidRPr="00D318D9" w:rsidTr="00CB7223">
        <w:tc>
          <w:tcPr>
            <w:tcW w:w="811" w:type="dxa"/>
            <w:shd w:val="clear" w:color="auto" w:fill="auto"/>
          </w:tcPr>
          <w:p w:rsidR="005C7FE8" w:rsidRPr="009E6B02" w:rsidRDefault="005C7FE8" w:rsidP="005C7FE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 Να είναι δυνατή η μεταφορά δεδομένων μεταξύ πειραμάτων ώστε να μη χρειάζεται κάθε φορά να γίνεται νέος προγραμματισμός.</w:t>
            </w:r>
          </w:p>
        </w:tc>
        <w:tc>
          <w:tcPr>
            <w:tcW w:w="77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5C7FE8" w:rsidRPr="00D318D9" w:rsidTr="00CB7223">
        <w:tc>
          <w:tcPr>
            <w:tcW w:w="811" w:type="dxa"/>
            <w:shd w:val="clear" w:color="auto" w:fill="auto"/>
          </w:tcPr>
          <w:p w:rsidR="005C7FE8" w:rsidRPr="009E6B02" w:rsidRDefault="005C7FE8" w:rsidP="005C7FE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Να γίνεται αυτόματα η αναγνώριση άκυρων χειρισμών του χρήστη κατά την οργάνωση του πειράματος.</w:t>
            </w:r>
          </w:p>
        </w:tc>
        <w:tc>
          <w:tcPr>
            <w:tcW w:w="77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5C7FE8" w:rsidRPr="00D318D9" w:rsidTr="00CB7223">
        <w:tc>
          <w:tcPr>
            <w:tcW w:w="811" w:type="dxa"/>
            <w:shd w:val="clear" w:color="auto" w:fill="auto"/>
          </w:tcPr>
          <w:p w:rsidR="005C7FE8" w:rsidRPr="009E6B02" w:rsidRDefault="005C7FE8" w:rsidP="005C7FE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Να παρέχεται η δυνατότητα προσθήκης επιπλέον κύκλων κατά τη διάρκεια εκτέλεσης πειράματος.</w:t>
            </w:r>
          </w:p>
        </w:tc>
        <w:tc>
          <w:tcPr>
            <w:tcW w:w="77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5C7FE8" w:rsidRPr="00D318D9" w:rsidTr="00CB7223">
        <w:tc>
          <w:tcPr>
            <w:tcW w:w="811" w:type="dxa"/>
            <w:shd w:val="clear" w:color="auto" w:fill="auto"/>
          </w:tcPr>
          <w:p w:rsidR="005C7FE8" w:rsidRPr="009E6B02" w:rsidRDefault="005C7FE8" w:rsidP="005C7FE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Να παρέχεται η δυνατότητα παρακολούθησης και ανάλυσης των καμπυλών πολλαπλασιασμού κατά τη διάρκεια του πειράματος.</w:t>
            </w:r>
          </w:p>
        </w:tc>
        <w:tc>
          <w:tcPr>
            <w:tcW w:w="77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5C7FE8" w:rsidRPr="00D318D9" w:rsidTr="00CB7223">
        <w:tc>
          <w:tcPr>
            <w:tcW w:w="811" w:type="dxa"/>
            <w:shd w:val="clear" w:color="auto" w:fill="auto"/>
          </w:tcPr>
          <w:p w:rsidR="005C7FE8" w:rsidRPr="009E6B02" w:rsidRDefault="005C7FE8" w:rsidP="005C7FE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Να υπάρχει η δυνατότητα δημιουργίας λογαριασμών χρηστών με διαφορετικά δικαιώματα (προετοιμασία, ανάλυση, επεξεργασία πειραμάτων).</w:t>
            </w:r>
          </w:p>
        </w:tc>
        <w:tc>
          <w:tcPr>
            <w:tcW w:w="77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5C7FE8" w:rsidRPr="00D318D9" w:rsidTr="00CB7223">
        <w:tc>
          <w:tcPr>
            <w:tcW w:w="811" w:type="dxa"/>
            <w:shd w:val="clear" w:color="auto" w:fill="auto"/>
          </w:tcPr>
          <w:p w:rsidR="005C7FE8" w:rsidRPr="009E6B02" w:rsidRDefault="005C7FE8" w:rsidP="005C7FE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Να παρέχεται η δυνατότητα εργαλείων ανάλυσης με γραφικές παραστάσεις και στατιστικές εφαρμογές και </w:t>
            </w:r>
            <w:r w:rsidRPr="009E6B02">
              <w:rPr>
                <w:rFonts w:eastAsia="Calibri"/>
                <w:szCs w:val="22"/>
              </w:rPr>
              <w:t>Log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file</w:t>
            </w:r>
            <w:r w:rsidRPr="009E6B02">
              <w:rPr>
                <w:rFonts w:eastAsia="Calibri"/>
                <w:szCs w:val="22"/>
                <w:lang w:val="el-GR"/>
              </w:rPr>
              <w:t xml:space="preserve"> αρχείο για την παρακολούθηση όλων των αλλαγών ή σφαλμάτων που έχουν γίνει κατά την λειτουργία του οργάνου.</w:t>
            </w:r>
          </w:p>
        </w:tc>
        <w:tc>
          <w:tcPr>
            <w:tcW w:w="77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5C7FE8" w:rsidRPr="009E6B02" w:rsidTr="00CB7223">
        <w:tc>
          <w:tcPr>
            <w:tcW w:w="811" w:type="dxa"/>
            <w:shd w:val="clear" w:color="auto" w:fill="auto"/>
          </w:tcPr>
          <w:p w:rsidR="005C7FE8" w:rsidRPr="009E6B02" w:rsidRDefault="005C7FE8" w:rsidP="005C7FE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>ΓΕΝΙΚΕΣ ΑΠΑΙΤΗΣΕΙΣ:</w:t>
            </w:r>
          </w:p>
        </w:tc>
        <w:tc>
          <w:tcPr>
            <w:tcW w:w="77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5C7FE8" w:rsidRPr="00D318D9" w:rsidTr="00CB7223">
        <w:tc>
          <w:tcPr>
            <w:tcW w:w="811" w:type="dxa"/>
            <w:shd w:val="clear" w:color="auto" w:fill="auto"/>
          </w:tcPr>
          <w:p w:rsidR="005C7FE8" w:rsidRPr="009E6B02" w:rsidRDefault="005C7FE8" w:rsidP="005C7FE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Το σύστημα είναι πρόσφατης τεχνολογίας και δεν έχει σταματήσει η παραγωγή του.</w:t>
            </w:r>
          </w:p>
        </w:tc>
        <w:tc>
          <w:tcPr>
            <w:tcW w:w="77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5C7FE8" w:rsidRPr="009E6B02" w:rsidTr="00CB7223">
        <w:tc>
          <w:tcPr>
            <w:tcW w:w="811" w:type="dxa"/>
            <w:shd w:val="clear" w:color="auto" w:fill="auto"/>
          </w:tcPr>
          <w:p w:rsidR="005C7FE8" w:rsidRPr="009E6B02" w:rsidRDefault="005C7FE8" w:rsidP="005C7FE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</w:rPr>
            </w:pPr>
            <w:proofErr w:type="spellStart"/>
            <w:r w:rsidRPr="009E6B02">
              <w:rPr>
                <w:rFonts w:eastAsia="Calibri"/>
                <w:szCs w:val="22"/>
              </w:rPr>
              <w:t>Το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σύστημ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α </w:t>
            </w:r>
            <w:proofErr w:type="spellStart"/>
            <w:r w:rsidRPr="009E6B02">
              <w:rPr>
                <w:rFonts w:eastAsia="Calibri"/>
                <w:szCs w:val="22"/>
              </w:rPr>
              <w:t>δι</w:t>
            </w:r>
            <w:proofErr w:type="spellEnd"/>
            <w:r w:rsidRPr="009E6B02">
              <w:rPr>
                <w:rFonts w:eastAsia="Calibri"/>
                <w:szCs w:val="22"/>
              </w:rPr>
              <w:t>αθέτει CE.</w:t>
            </w:r>
          </w:p>
        </w:tc>
        <w:tc>
          <w:tcPr>
            <w:tcW w:w="77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5C7FE8" w:rsidRPr="00D318D9" w:rsidTr="00CB7223">
        <w:tc>
          <w:tcPr>
            <w:tcW w:w="811" w:type="dxa"/>
            <w:shd w:val="clear" w:color="auto" w:fill="auto"/>
          </w:tcPr>
          <w:p w:rsidR="005C7FE8" w:rsidRPr="009E6B02" w:rsidRDefault="005C7FE8" w:rsidP="005C7FE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Θα παραδοθούν εγχειρίδια χρήσης και εγκατάστασης για όλα τα μέρη του συστήματος. Όλα τα μέρη του συστήματος συνεργάζονται και η ευθύνη λειτουργίας είναι ευθύνη του προμηθευτή. Το σύστημα θα παραδοθεί πλήρες και έτοιμο προς λειτουργία με όλους τους δυνατούς τρόπους λειτουργίας του.</w:t>
            </w:r>
          </w:p>
        </w:tc>
        <w:tc>
          <w:tcPr>
            <w:tcW w:w="77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5C7FE8" w:rsidRPr="00D318D9" w:rsidTr="00CB7223">
        <w:tc>
          <w:tcPr>
            <w:tcW w:w="811" w:type="dxa"/>
            <w:shd w:val="clear" w:color="auto" w:fill="auto"/>
          </w:tcPr>
          <w:p w:rsidR="005C7FE8" w:rsidRPr="009E6B02" w:rsidRDefault="005C7FE8" w:rsidP="005C7FE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Ο προμηθευτής να είναι εγγεγραμμένος στο Μητρώο Παραγωγών του Ελληνικού Οργανισμού Ανακύκλωσης.</w:t>
            </w:r>
          </w:p>
        </w:tc>
        <w:tc>
          <w:tcPr>
            <w:tcW w:w="77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5C7FE8" w:rsidRPr="00D318D9" w:rsidTr="00CB7223">
        <w:tc>
          <w:tcPr>
            <w:tcW w:w="811" w:type="dxa"/>
            <w:shd w:val="clear" w:color="auto" w:fill="auto"/>
          </w:tcPr>
          <w:p w:rsidR="005C7FE8" w:rsidRPr="009E6B02" w:rsidRDefault="005C7FE8" w:rsidP="005C7FE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Ο προμηθευτής θα πραγματοποιήσει πλήρη, ολοκληρωμένη εκπαίδευση των αναλυτών στο χώρο εγκατάστασης του οργάνου.</w:t>
            </w:r>
          </w:p>
        </w:tc>
        <w:tc>
          <w:tcPr>
            <w:tcW w:w="77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5C7FE8" w:rsidRPr="00D318D9" w:rsidTr="00CB7223">
        <w:tc>
          <w:tcPr>
            <w:tcW w:w="811" w:type="dxa"/>
            <w:shd w:val="clear" w:color="auto" w:fill="auto"/>
          </w:tcPr>
          <w:p w:rsidR="005C7FE8" w:rsidRPr="009E6B02" w:rsidRDefault="005C7FE8" w:rsidP="005C7FE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Θα δοθεί εγγύηση καλής λειτουργίας για δύο έτη τουλάχιστον με έγγραφη δέσμευση του κατασκευαστή ή του εξουσιοδοτημένου αντιπροσώπου του, και οπωσδήποτε με ειδική αναφορά για τον αντίστοιχο διαγωνισμό ή την επανάληψη του. Στην εγγύηση θα περιλαμβάνονται τα αναγκαία ανταλλακτικά, αναλώσιμα και υπηρεσίες συντήρησης της συσκευής για 2 έτη, χωρίς χρέωση.</w:t>
            </w:r>
          </w:p>
        </w:tc>
        <w:tc>
          <w:tcPr>
            <w:tcW w:w="77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5C7FE8" w:rsidRPr="00D318D9" w:rsidTr="00CB7223">
        <w:tc>
          <w:tcPr>
            <w:tcW w:w="811" w:type="dxa"/>
            <w:shd w:val="clear" w:color="auto" w:fill="auto"/>
          </w:tcPr>
          <w:p w:rsidR="005C7FE8" w:rsidRPr="009E6B02" w:rsidRDefault="005C7FE8" w:rsidP="005C7FE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Οι αναφερόμενες ανωτέρω προδιαγραφές πρέπει τεκμηριώνονται από τα έντυπα του κατασκευαστή οίκου.</w:t>
            </w:r>
          </w:p>
        </w:tc>
        <w:tc>
          <w:tcPr>
            <w:tcW w:w="77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5C7FE8" w:rsidRPr="009E6B02" w:rsidRDefault="005C7FE8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</w:tbl>
    <w:p w:rsidR="00C07AF6" w:rsidRPr="005C7FE8" w:rsidRDefault="00C07AF6">
      <w:pPr>
        <w:rPr>
          <w:lang w:val="el-GR"/>
        </w:rPr>
      </w:pPr>
    </w:p>
    <w:sectPr w:rsidR="00C07AF6" w:rsidRPr="005C7FE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935B62"/>
    <w:multiLevelType w:val="multilevel"/>
    <w:tmpl w:val="207464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E8"/>
    <w:rsid w:val="005C7FE8"/>
    <w:rsid w:val="00C07AF6"/>
    <w:rsid w:val="00D31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C9BE"/>
  <w15:chartTrackingRefBased/>
  <w15:docId w15:val="{DB90969A-6D26-4A98-A605-EBC574873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C7FE8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845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Γεωργία Αυγερινίδου</dc:creator>
  <cp:keywords/>
  <dc:description/>
  <cp:lastModifiedBy>Γεωργία Αυγερινίδου</cp:lastModifiedBy>
  <cp:revision>2</cp:revision>
  <dcterms:created xsi:type="dcterms:W3CDTF">2024-09-24T09:25:00Z</dcterms:created>
  <dcterms:modified xsi:type="dcterms:W3CDTF">2024-09-25T09:46:00Z</dcterms:modified>
</cp:coreProperties>
</file>